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0F9" w:rsidRPr="006406CB" w:rsidRDefault="000F50F9" w:rsidP="00A96231">
      <w:pPr>
        <w:pStyle w:val="Heading1"/>
        <w:spacing w:line="276" w:lineRule="auto"/>
        <w:rPr>
          <w:rFonts w:cs="Arial"/>
          <w:szCs w:val="22"/>
        </w:rPr>
      </w:pPr>
      <w:r w:rsidRPr="006406CB">
        <w:rPr>
          <w:rFonts w:cs="Arial"/>
          <w:szCs w:val="22"/>
        </w:rPr>
        <w:t>Lista anexelor</w:t>
      </w:r>
    </w:p>
    <w:p w:rsidR="000F50F9" w:rsidRPr="006406CB" w:rsidRDefault="000F50F9" w:rsidP="00A96231">
      <w:pPr>
        <w:spacing w:line="276" w:lineRule="auto"/>
        <w:rPr>
          <w:rFonts w:ascii="Arial" w:hAnsi="Arial" w:cs="Arial"/>
          <w:sz w:val="22"/>
          <w:szCs w:val="22"/>
        </w:rPr>
      </w:pPr>
    </w:p>
    <w:p w:rsidR="001C2282" w:rsidRPr="006406CB" w:rsidRDefault="00F816BB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Domeniul A. CAPACITATE</w:t>
      </w:r>
      <w:r w:rsidR="001C2282" w:rsidRPr="006406CB">
        <w:rPr>
          <w:rFonts w:ascii="Arial" w:hAnsi="Arial" w:cs="Arial"/>
          <w:b/>
          <w:sz w:val="22"/>
          <w:szCs w:val="22"/>
        </w:rPr>
        <w:t xml:space="preserve"> INSTITUȚIONALĂ</w:t>
      </w:r>
    </w:p>
    <w:p w:rsidR="001C2282" w:rsidRPr="006406CB" w:rsidRDefault="001C2282" w:rsidP="00A96231">
      <w:pPr>
        <w:tabs>
          <w:tab w:val="left" w:pos="27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C2282" w:rsidRPr="006406CB" w:rsidRDefault="001C2282" w:rsidP="00A96231">
      <w:pPr>
        <w:tabs>
          <w:tab w:val="left" w:pos="27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A.1. Structurile instituționale, administrative și manageriale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A.1.1. Misiune, obiective si integritate academică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A.1.1.1. Misiunea si obiectivele universității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A.1.1.1.a Decret regal 1944 inființare UVT </w:t>
      </w:r>
      <w:r w:rsidRPr="006406CB">
        <w:rPr>
          <w:rFonts w:ascii="Arial" w:hAnsi="Arial" w:cs="Arial"/>
          <w:sz w:val="22"/>
          <w:szCs w:val="22"/>
        </w:rPr>
        <w:tab/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A.1.1.1.b MO înființarea UVT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A.1.1.1.c HCM nr.999 inființarea UVT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A.1.1.1.d Carta UVT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A.1.1.2. Integritate academică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A.1.1.2.a Codul de etică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A.1.1.2.b Comisia de etică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A.1.1.2.c Rapoarte ale</w:t>
      </w:r>
      <w:r w:rsidRPr="006406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Comisiei de etică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A.1.1.2.d Membrii comisiei de etică 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  <w:highlight w:val="yellow"/>
        </w:rPr>
        <w:t>Anexa A.1.1.2.e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A.1.1.2.f Protocol UVT- DNA</w:t>
      </w:r>
      <w:r w:rsidRPr="006406CB">
        <w:rPr>
          <w:rFonts w:ascii="Arial" w:hAnsi="Arial" w:cs="Arial"/>
          <w:sz w:val="22"/>
          <w:szCs w:val="22"/>
        </w:rPr>
        <w:tab/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A.1.1.2.g Broșura conferință anticorupție</w:t>
      </w:r>
      <w:r w:rsidRPr="006406CB">
        <w:rPr>
          <w:rFonts w:ascii="Arial" w:hAnsi="Arial" w:cs="Arial"/>
          <w:sz w:val="22"/>
          <w:szCs w:val="22"/>
        </w:rPr>
        <w:tab/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A.1.1.3. Răspundere și responsabilitate publică</w:t>
      </w:r>
    </w:p>
    <w:p w:rsidR="001C2282" w:rsidRPr="006406CB" w:rsidRDefault="001C2282" w:rsidP="00A96231">
      <w:pPr>
        <w:tabs>
          <w:tab w:val="left" w:pos="720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A.1.1.3.a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Raportul rectorului</w:t>
      </w:r>
    </w:p>
    <w:p w:rsidR="001C2282" w:rsidRPr="006406CB" w:rsidRDefault="001C2282" w:rsidP="00A96231">
      <w:pPr>
        <w:tabs>
          <w:tab w:val="left" w:pos="720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A.1.1.3.b Regulamentul de organizare și funcționare al DCMI</w:t>
      </w:r>
    </w:p>
    <w:p w:rsidR="001C2282" w:rsidRPr="006406CB" w:rsidRDefault="001C2282" w:rsidP="00A96231">
      <w:pPr>
        <w:tabs>
          <w:tab w:val="left" w:pos="720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A.1.1.3.c Indicatori de audit intern</w:t>
      </w:r>
    </w:p>
    <w:p w:rsidR="001C2282" w:rsidRPr="006406CB" w:rsidRDefault="001C2282" w:rsidP="00A96231">
      <w:pPr>
        <w:tabs>
          <w:tab w:val="left" w:pos="72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C2282" w:rsidRPr="006406CB" w:rsidRDefault="001C2282" w:rsidP="00A96231">
      <w:pPr>
        <w:tabs>
          <w:tab w:val="left" w:pos="72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A.1.2. Conducere și administrare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A.1.2.1. Sistemul de conducere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A.1.2.1.a Regulament pentru alegerea structurilor și funcțiilor de conducere din UVT</w:t>
      </w:r>
    </w:p>
    <w:p w:rsidR="001C2282" w:rsidRPr="006406CB" w:rsidRDefault="001C2282" w:rsidP="00A96231">
      <w:pPr>
        <w:spacing w:line="276" w:lineRule="auto"/>
        <w:ind w:left="709"/>
        <w:jc w:val="both"/>
        <w:rPr>
          <w:rFonts w:ascii="Arial" w:hAnsi="Arial" w:cs="Arial"/>
          <w:spacing w:val="-8"/>
          <w:sz w:val="22"/>
          <w:szCs w:val="22"/>
        </w:rPr>
      </w:pPr>
      <w:r w:rsidRPr="006406CB">
        <w:rPr>
          <w:rFonts w:ascii="Arial" w:hAnsi="Arial" w:cs="Arial"/>
          <w:spacing w:val="-8"/>
          <w:sz w:val="22"/>
          <w:szCs w:val="22"/>
        </w:rPr>
        <w:t>Anexa A.1.2.1.b Regulament privind organizarea și desfășurarea concursurilor pentru funcția de decan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A.1.2.1.c Regulament privind alegerea studenților doctoranzi în cadrul CSUD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A.1.2.1.d Componența Senatului si a Consiliilor facultăților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A.1.2.1.e Regulamentul de alegere a studenților reprezentați din UVT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A.1.2.1.f Regulamentul de organizare și funcționare al Senatului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A.1.2.1.g Componența nominală a comisiilor de specialitate ale Senatului UVT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A.1.2.1.h Regulamentul de organizare și funcționare a Consiliului </w:t>
      </w:r>
      <w:r w:rsidR="00DD3B35" w:rsidRPr="006406CB">
        <w:rPr>
          <w:rFonts w:ascii="Arial" w:hAnsi="Arial" w:cs="Arial"/>
          <w:sz w:val="22"/>
          <w:szCs w:val="22"/>
        </w:rPr>
        <w:t xml:space="preserve">de </w:t>
      </w:r>
      <w:r w:rsidRPr="006406CB">
        <w:rPr>
          <w:rFonts w:ascii="Arial" w:hAnsi="Arial" w:cs="Arial"/>
          <w:sz w:val="22"/>
          <w:szCs w:val="22"/>
        </w:rPr>
        <w:t>Administrație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A.1.2.1.i Fișă post Prorector Cercetare Științifică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A.1.2.1.j Fișă post Prorector CSUD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A.1.2.1.k Fișă post Prorector Relații Internaționale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A.1.2.1.l Fișă post Prorector Strategie Academică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A.1.2.1.m Fișă post Prorector Strategie Finanaciară si Economică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A.1.2.1.n Listele dinamice de utilizatori ai e-uvt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A.1.2.2. Managementul strategic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A.1.2.2.a Strategia de dezvoltare instituțională a UVT pe 2008-2012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A.1.2.2.b Programul managerial al Rectorului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lastRenderedPageBreak/>
        <w:t>Anexa A.1.2.2.c Contract de management juridic rector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A.1.2.2.d Planuri manageriale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A.1.2.2.e Indicatori de performanță la contractul de management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A.1.2.2.f Strategia de cercetare științifică și creație universitară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A.1.2.3. Administrație eficace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A.1.2.3.a Lista departamentelor și compartimentelor din UVT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A.1.2.3.b Regulament de organizare și funcționare a UVT HS44/18.07.2014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A.1.2.3.c Organigrama tehnico-administrativă a UVT HS44/18.07.2014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A.1.2.3.d Organigrama de învățământ și cercetare a UVT HS44/18.07.2014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A.1.2.3.e Regulamentul privind acordarea titlurilor și distincțiilor onorifice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A.1.2.3.f Descrierea departamentelor UVT</w:t>
      </w:r>
    </w:p>
    <w:p w:rsidR="001C2282" w:rsidRPr="006406CB" w:rsidRDefault="001C2282" w:rsidP="00A96231">
      <w:pPr>
        <w:spacing w:line="276" w:lineRule="auto"/>
        <w:ind w:left="180"/>
        <w:jc w:val="both"/>
        <w:rPr>
          <w:rFonts w:ascii="Arial" w:hAnsi="Arial" w:cs="Arial"/>
          <w:b/>
          <w:sz w:val="22"/>
          <w:szCs w:val="22"/>
        </w:rPr>
      </w:pP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A.2. Baza materială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A.2.1. Patrimoniu, dotare, resurse financiare alocate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A.2.1.1. Spații de învăţământ, cercetare și pentru alte activităţi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A.2.1.1.a Spații de învățământ UVT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A.2.1.1.b Lista proiectelor în derulare în cadrul LCAM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  <w:highlight w:val="yellow"/>
        </w:rPr>
        <w:t>Anexa A.2.1.1.c Laboratoare UVT - de actualizat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</w:t>
      </w:r>
      <w:r w:rsidR="00A96231">
        <w:rPr>
          <w:rFonts w:ascii="Arial" w:hAnsi="Arial" w:cs="Arial"/>
          <w:sz w:val="22"/>
          <w:szCs w:val="22"/>
        </w:rPr>
        <w:t>.</w:t>
      </w:r>
      <w:r w:rsidRPr="006406CB">
        <w:rPr>
          <w:rFonts w:ascii="Arial" w:hAnsi="Arial" w:cs="Arial"/>
          <w:sz w:val="22"/>
          <w:szCs w:val="22"/>
        </w:rPr>
        <w:t>2.1.1.d Planuri dezvoltare UVT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A.2.1.2. Dotare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A.2.1.3. Resurse financiare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A.2.1.3.a Propunere UVT venituri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2015 – 2018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A.2.1.3.b.Propunere UVT cheltuieli 2015 - 2018</w:t>
      </w:r>
    </w:p>
    <w:p w:rsidR="001C2282" w:rsidRPr="006406CB" w:rsidRDefault="001C2282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A.2.1.4. Sistemul de acordare a burselor și altor forme d</w:t>
      </w:r>
      <w:r w:rsidR="00132E4C" w:rsidRPr="006406CB">
        <w:rPr>
          <w:rFonts w:ascii="Arial" w:hAnsi="Arial" w:cs="Arial"/>
          <w:b/>
          <w:sz w:val="22"/>
          <w:szCs w:val="22"/>
        </w:rPr>
        <w:t xml:space="preserve">e sprijin material pentru </w:t>
      </w:r>
      <w:r w:rsidRPr="006406CB">
        <w:rPr>
          <w:rFonts w:ascii="Arial" w:hAnsi="Arial" w:cs="Arial"/>
          <w:b/>
          <w:sz w:val="22"/>
          <w:szCs w:val="22"/>
        </w:rPr>
        <w:t>studenţi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A.2.1.4.a Regulament burse licență și master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A.2.1.4.b Repartizare burse pe facultăți</w:t>
      </w:r>
    </w:p>
    <w:p w:rsidR="001C2282" w:rsidRPr="006406CB" w:rsidRDefault="001C2282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A.2.1.4.a Fond de burse pe facultăți pe perioada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2013-2014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Domeniul B. EFICACITATE EDUCAŢIONALĂ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B.1.Conținutul programelor de studiu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B.1.1. Admiterea studenţilor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B.1.1.1. Principii ale politicii de recrutare si admitere</w:t>
      </w:r>
    </w:p>
    <w:p w:rsidR="00DD3B35" w:rsidRPr="006406CB" w:rsidRDefault="00DD3B35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B.1.1.1.a Cifra de şcolarizare pentru ciclul licenţă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B.1.1.1.b Cifra de şcolarizare pentru ciclul masterat</w:t>
      </w:r>
    </w:p>
    <w:p w:rsidR="00DD3B35" w:rsidRPr="006406CB" w:rsidRDefault="00DD3B35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B.1.1.1.c Număr locuri admitere doctorat</w:t>
      </w:r>
    </w:p>
    <w:p w:rsidR="00DD3B35" w:rsidRPr="006406CB" w:rsidRDefault="00DD3B35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B.1.1.1.d Taxe studii</w:t>
      </w:r>
    </w:p>
    <w:p w:rsidR="00DD3B35" w:rsidRPr="00A96231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2"/>
          <w:sz w:val="22"/>
          <w:szCs w:val="22"/>
        </w:rPr>
      </w:pPr>
      <w:r w:rsidRPr="00A96231">
        <w:rPr>
          <w:rFonts w:ascii="Arial" w:hAnsi="Arial" w:cs="Arial"/>
          <w:spacing w:val="-2"/>
          <w:sz w:val="22"/>
          <w:szCs w:val="22"/>
        </w:rPr>
        <w:t>Anexa B.1.1.1.e Regulament de organizare și desfășurare a admiterii în ciclul de studii universitare de licență</w:t>
      </w:r>
    </w:p>
    <w:p w:rsidR="00DD3B35" w:rsidRPr="00A96231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2"/>
          <w:sz w:val="22"/>
          <w:szCs w:val="22"/>
        </w:rPr>
      </w:pPr>
      <w:r w:rsidRPr="00A96231">
        <w:rPr>
          <w:rFonts w:ascii="Arial" w:hAnsi="Arial" w:cs="Arial"/>
          <w:spacing w:val="-2"/>
          <w:sz w:val="22"/>
          <w:szCs w:val="22"/>
        </w:rPr>
        <w:t>Anexa B.1.1.1.f Regulament de organizare și desfășurare a admiterii în ciclul de studii universitare de master</w:t>
      </w:r>
    </w:p>
    <w:p w:rsidR="00DD3B35" w:rsidRPr="006406CB" w:rsidRDefault="00DD3B35" w:rsidP="00A96231">
      <w:pPr>
        <w:spacing w:line="276" w:lineRule="auto"/>
        <w:ind w:left="720"/>
        <w:rPr>
          <w:rFonts w:ascii="Arial" w:hAnsi="Arial" w:cs="Arial"/>
          <w:spacing w:val="-2"/>
          <w:sz w:val="22"/>
          <w:szCs w:val="22"/>
        </w:rPr>
      </w:pPr>
      <w:r w:rsidRPr="006406CB">
        <w:rPr>
          <w:rFonts w:ascii="Arial" w:hAnsi="Arial" w:cs="Arial"/>
          <w:spacing w:val="-2"/>
          <w:sz w:val="22"/>
          <w:szCs w:val="22"/>
        </w:rPr>
        <w:t>Anexa B.1.1.1.g Procedură cadru cu privire la admiterea la doctorat în cadrul IOSUD - UVT</w:t>
      </w:r>
    </w:p>
    <w:p w:rsidR="00DD3B35" w:rsidRPr="006406CB" w:rsidRDefault="00DD3B35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B.1.1.1.h Broșură admitere licență</w:t>
      </w:r>
    </w:p>
    <w:p w:rsidR="00DD3B35" w:rsidRPr="006406CB" w:rsidRDefault="00DD3B35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B.1.1.1.i Broșură admitere masterat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lastRenderedPageBreak/>
        <w:t>Anexa B.1.1.1.j Proiect OSUT - WSU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B.1.1.2. Practici de admitere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B.1.1.2.a Raport admitere licenţă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B.1.1.2.b Raport admitere masterat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B.1.1.2.c Raport admitere doctorat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B.1.1.2.d Contracte studii 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B.1.1.2.e Dinamica număr studenţi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B.1.1.2.f Ponderea examenului de bacalaureat în media de admitere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B.1.1.2.g Scrisoarea Rectorului UVT către olimpicii naționali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B1.2. Structura și prezentarea programelor de studiu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B.1.2.1. Structura programelor de studio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B.1.2.1.a Regulament elaborare plan de învăţământ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4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B.1.2.1.b </w:t>
      </w:r>
      <w:r w:rsidRPr="006406CB">
        <w:rPr>
          <w:rFonts w:ascii="Arial" w:hAnsi="Arial" w:cs="Arial"/>
          <w:spacing w:val="-4"/>
          <w:sz w:val="22"/>
          <w:szCs w:val="22"/>
        </w:rPr>
        <w:t>Codul drepturilor și obligațiilor studenților din UVT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B.1.2.1.c Discipline complementare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B.1.2.1.d Inventarul indicatorilor de audit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8"/>
          <w:sz w:val="22"/>
          <w:szCs w:val="22"/>
        </w:rPr>
      </w:pPr>
      <w:r w:rsidRPr="006406CB">
        <w:rPr>
          <w:rFonts w:ascii="Arial" w:hAnsi="Arial" w:cs="Arial"/>
          <w:spacing w:val="-8"/>
          <w:sz w:val="22"/>
          <w:szCs w:val="22"/>
        </w:rPr>
        <w:t>Anexa B.1.2.1.e Regulament instituțional privind organizarea şi desfășurarea studiilor universitare de doctorat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B.1.2.1.f Regulament ECTS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  <w:r w:rsidRPr="006406CB">
        <w:rPr>
          <w:rFonts w:ascii="Arial" w:hAnsi="Arial" w:cs="Arial"/>
          <w:sz w:val="22"/>
          <w:szCs w:val="22"/>
        </w:rPr>
        <w:t>Anexa B.1.2.1.g Planuri de învăţământ şi fișe de disciplină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B.1.2.2. Diferențiere în realizarea programelor de studiu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B.1.2.2.a Programe de studii de licenţă şi master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B.1.2.2.b Domenii de doctorat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B.1.2.2.c Programe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de studii în limbi de circulaţie internaţională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8"/>
          <w:sz w:val="22"/>
          <w:szCs w:val="22"/>
        </w:rPr>
      </w:pPr>
      <w:r w:rsidRPr="006406CB">
        <w:rPr>
          <w:rFonts w:ascii="Arial" w:hAnsi="Arial" w:cs="Arial"/>
          <w:spacing w:val="-8"/>
          <w:sz w:val="22"/>
          <w:szCs w:val="22"/>
        </w:rPr>
        <w:t>Anexa B.1.2.2.d HS înființare CECIDD, schimbare denumire DECIDD şi DECIDFR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8"/>
          <w:sz w:val="22"/>
          <w:szCs w:val="22"/>
        </w:rPr>
      </w:pPr>
      <w:r w:rsidRPr="006406CB">
        <w:rPr>
          <w:rFonts w:ascii="Arial" w:hAnsi="Arial" w:cs="Arial"/>
          <w:spacing w:val="-8"/>
          <w:sz w:val="22"/>
          <w:szCs w:val="22"/>
        </w:rPr>
        <w:t xml:space="preserve">Anexa B.1.2.2.e Regulament CECIDD 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8"/>
          <w:sz w:val="22"/>
          <w:szCs w:val="22"/>
        </w:rPr>
      </w:pPr>
      <w:r w:rsidRPr="006406CB">
        <w:rPr>
          <w:rFonts w:ascii="Arial" w:hAnsi="Arial" w:cs="Arial"/>
          <w:spacing w:val="-8"/>
          <w:sz w:val="22"/>
          <w:szCs w:val="22"/>
        </w:rPr>
        <w:t>Anexa B.1.2.2.f Regulament şi metodologie programe postuniversitare de formare continuă şi perfecționare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8"/>
          <w:sz w:val="22"/>
          <w:szCs w:val="22"/>
        </w:rPr>
      </w:pPr>
      <w:r w:rsidRPr="006406CB">
        <w:rPr>
          <w:rFonts w:ascii="Arial" w:hAnsi="Arial" w:cs="Arial"/>
          <w:spacing w:val="-8"/>
          <w:sz w:val="22"/>
          <w:szCs w:val="22"/>
        </w:rPr>
        <w:t>Anexa B.1.2.2.g Programe postuniversitare de formare continuă şi de conversie profesională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8"/>
          <w:sz w:val="22"/>
          <w:szCs w:val="22"/>
        </w:rPr>
      </w:pPr>
      <w:r w:rsidRPr="006406CB">
        <w:rPr>
          <w:rFonts w:ascii="Arial" w:hAnsi="Arial" w:cs="Arial"/>
          <w:spacing w:val="-8"/>
          <w:sz w:val="22"/>
          <w:szCs w:val="22"/>
        </w:rPr>
        <w:t>Anexa B.1.2.2.h Moodle – UVT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B.1.2.3. Relevanța programelor de studiu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12"/>
          <w:sz w:val="22"/>
          <w:szCs w:val="22"/>
        </w:rPr>
      </w:pPr>
      <w:r w:rsidRPr="006406CB">
        <w:rPr>
          <w:rFonts w:ascii="Arial" w:hAnsi="Arial" w:cs="Arial"/>
          <w:spacing w:val="-12"/>
          <w:sz w:val="22"/>
          <w:szCs w:val="22"/>
        </w:rPr>
        <w:t>Anexa B.1.2.3.a Chestionare evaluarea cadrelor didactice şi a personalului de suport de către studenţi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B.1.2.3.b Fişa de evaluare colegială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B.1.2.3.c Proiecte informaţii angajatori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B.1.2.3.d Mobilităţi cadre didactice şi studenţi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B.1.2.3.e Chestionar studenţi străini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B.1.2.3.f Chestionare satisfacţie Erasmus LLP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B.1.2.3.g Chestionare satisfacţie Erasmus+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B.2. Rezultatele învăţării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B.2.1. Valorificarea calificărilor universitare obținute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B.2.1.1. Valorificarea prin capacitatea de a se angaja în domeniul de competență al calificării universitare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B.2.1.1.a Chestionar inserție absolvenţi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B.2.1.2. Valorificarea calificării prin continuarea studiilor universitare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lastRenderedPageBreak/>
        <w:t>B.2.1.3. Nivelul de satisfacție al studenților în raport cu dezvoltarea profesională și personală asigurată de universitate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B.2.1.3.a Sinteza evaluării studenţilor, sem I, 2012-2013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B.2.1.3.b Sinteza evaluării studenţilor, sem II, 2012-2013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B.2.1.3.c Sinteza evaluării studenţilor, sem I, 2013-2014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B.2.1.3.d trendence Graduate Barometer 2014 - Business Edition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B.2.1.3.e trendence Graduate Barometer 2014 - Engineering IT Edition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B.2.1.3.f trendence Graduate Barometer 2014 – Total UVT Edition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B.2.1.4. Centrarea pe student a metodelor de învăţare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B.2.1.4.a </w:t>
      </w:r>
      <w:r w:rsidRPr="006406CB">
        <w:rPr>
          <w:rStyle w:val="Strong"/>
          <w:rFonts w:ascii="Arial" w:hAnsi="Arial" w:cs="Arial"/>
          <w:b w:val="0"/>
          <w:sz w:val="22"/>
          <w:szCs w:val="22"/>
          <w:shd w:val="clear" w:color="auto" w:fill="FFFFFF"/>
        </w:rPr>
        <w:t>EDU for Life by FEAA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B.2.1.4.b </w:t>
      </w:r>
      <w:hyperlink r:id="rId4" w:tgtFrame="_blank" w:history="1">
        <w:r w:rsidRPr="006406CB">
          <w:rPr>
            <w:rStyle w:val="Hyperlink"/>
            <w:rFonts w:ascii="Arial" w:hAnsi="Arial" w:cs="Arial"/>
            <w:color w:val="auto"/>
            <w:sz w:val="22"/>
            <w:szCs w:val="22"/>
            <w:u w:val="none"/>
            <w:shd w:val="clear" w:color="auto" w:fill="FFFFFF"/>
          </w:rPr>
          <w:t>The Duke of Edinburgh International Awards Program</w:t>
        </w:r>
      </w:hyperlink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B.2.1.4.c Tabel ore practică UVT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1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B.2.1.4.d </w:t>
      </w:r>
      <w:r w:rsidRPr="006406CB">
        <w:rPr>
          <w:rFonts w:ascii="Arial" w:hAnsi="Arial" w:cs="Arial"/>
          <w:spacing w:val="-1"/>
          <w:sz w:val="22"/>
          <w:szCs w:val="22"/>
        </w:rPr>
        <w:t>Proiecte de practică, plasament şi internship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1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B.2.1.4.e Premii, competiții naţionale şi internaţionale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B.2.1.4.f Activităţi </w:t>
      </w:r>
      <w:proofErr w:type="spellStart"/>
      <w:r w:rsidRPr="006406CB">
        <w:rPr>
          <w:rFonts w:ascii="Arial" w:hAnsi="Arial" w:cs="Arial"/>
          <w:sz w:val="22"/>
          <w:szCs w:val="22"/>
        </w:rPr>
        <w:t>extracurriculare</w:t>
      </w:r>
      <w:proofErr w:type="spellEnd"/>
      <w:r w:rsidR="00A96231">
        <w:rPr>
          <w:rFonts w:ascii="Arial" w:hAnsi="Arial" w:cs="Arial"/>
          <w:sz w:val="22"/>
          <w:szCs w:val="22"/>
        </w:rPr>
        <w:t xml:space="preserve"> 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1"/>
          <w:sz w:val="22"/>
          <w:szCs w:val="22"/>
        </w:rPr>
      </w:pPr>
      <w:r w:rsidRPr="006406CB">
        <w:rPr>
          <w:rFonts w:ascii="Arial" w:hAnsi="Arial" w:cs="Arial"/>
          <w:spacing w:val="-1"/>
          <w:sz w:val="22"/>
          <w:szCs w:val="22"/>
        </w:rPr>
        <w:t xml:space="preserve">Anexa </w:t>
      </w:r>
      <w:r w:rsidRPr="006406CB">
        <w:rPr>
          <w:rFonts w:ascii="Arial" w:hAnsi="Arial" w:cs="Arial"/>
          <w:sz w:val="22"/>
          <w:szCs w:val="22"/>
        </w:rPr>
        <w:t>B.2.1.4.g Raport OSUT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B.2.1.5. Orientarea în carieră a studenţilor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B.2.1.5.a Regulament CCPOC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B.2.1.5.b Raport de activitate CCPOC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B.2.1.5.c Tutori facultăţi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B.2.1.5.d Regulament de tutoriat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B.2.1.5.e Evoluţie număr tutori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B.2.1.5.f Situaţie proiecte consiliere şi practică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B.3. Activitatea de cercetare științifică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B.3.1. Programe de cercetare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B.3.1.1. Programarea cercetării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B.3.1.1.a Strategia de cercetare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pacing w:val="-6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B.3.1.1.b </w:t>
      </w:r>
      <w:r w:rsidRPr="006406CB">
        <w:rPr>
          <w:rFonts w:ascii="Arial" w:hAnsi="Arial" w:cs="Arial"/>
          <w:spacing w:val="-6"/>
          <w:sz w:val="22"/>
          <w:szCs w:val="22"/>
        </w:rPr>
        <w:t xml:space="preserve">Regulamentul Consiliul Ştiinţific al </w:t>
      </w:r>
      <w:r w:rsidRPr="006406CB">
        <w:rPr>
          <w:rFonts w:ascii="Arial" w:hAnsi="Arial" w:cs="Arial"/>
          <w:bCs/>
          <w:spacing w:val="-6"/>
          <w:sz w:val="22"/>
          <w:szCs w:val="22"/>
        </w:rPr>
        <w:t>Cercetării Științifice și Creației Universitare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B.3.1.2. Realizarea cercetării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B.3.1.2.a </w:t>
      </w:r>
      <w:r w:rsidRPr="006406CB">
        <w:rPr>
          <w:rFonts w:ascii="Arial" w:hAnsi="Arial" w:cs="Arial"/>
          <w:bCs/>
          <w:sz w:val="22"/>
          <w:szCs w:val="22"/>
        </w:rPr>
        <w:t xml:space="preserve">Regulamentul Cercetării Științifice și Creației Universitare 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B.3.1.2.b Centre de cercetare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B.3.1.2.c Direcţii cercetare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B.3.1.2.d Granturi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B.3.1.2.e Regulament DAIP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B.3.1.2.f Situaţie doctoranzi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 xml:space="preserve"> B.3.1.3. Valorificarea cercetării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B.3.1.3.a Raport sintetic cercetare 2010-2013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B.3.1.3.b Centralizare citări 2009-2013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B.3.1.3.c Reviste 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B.3.1.3.d Conferinţe 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B.3.1.3.e Conferinţe internaţionale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B.4. Activitatea financiară a organizației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lastRenderedPageBreak/>
        <w:t>Standard B.4.1. Buget și contabilitate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406CB">
        <w:rPr>
          <w:rFonts w:ascii="Arial" w:hAnsi="Arial" w:cs="Arial"/>
          <w:b/>
          <w:bCs/>
          <w:sz w:val="22"/>
          <w:szCs w:val="22"/>
        </w:rPr>
        <w:t>B.4.1.1. Repartizarea cheltuielilor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US"/>
        </w:rPr>
      </w:pPr>
      <w:r w:rsidRPr="006406CB">
        <w:rPr>
          <w:rFonts w:ascii="Arial" w:hAnsi="Arial" w:cs="Arial"/>
          <w:sz w:val="22"/>
          <w:szCs w:val="22"/>
        </w:rPr>
        <w:t>Anexa B.4.1.1.a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Bugetul de venituri şi cheltuieli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B.4.1.1.b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Bugetul de venituri şi cheltuieli pe facultăţi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</w:t>
      </w:r>
      <w:r w:rsidRPr="006406CB">
        <w:rPr>
          <w:rFonts w:ascii="Arial" w:hAnsi="Arial" w:cs="Arial"/>
          <w:i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B.4.1.1.c</w:t>
      </w:r>
      <w:r w:rsidR="00A96231">
        <w:rPr>
          <w:rFonts w:ascii="Arial" w:hAnsi="Arial" w:cs="Arial"/>
          <w:i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Contul de execuție bugetară a instituției publice – venituri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B.4.1.1.d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Contul de execuție bugetară a instituției publice – cheltuieli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B.4.1.1.e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Bugetul de venituri proprii previzionat 2015-2017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B.4.1.1.f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Modalitatea de calcul a taxei de şcolarizare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406CB">
        <w:rPr>
          <w:rFonts w:ascii="Arial" w:hAnsi="Arial" w:cs="Arial"/>
          <w:b/>
          <w:bCs/>
          <w:sz w:val="22"/>
          <w:szCs w:val="22"/>
        </w:rPr>
        <w:t>B.4.1.2. Contabilitate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B.4.1.2.a Balanța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B.4.1.2.b Bilanțul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B.4.1.2.c Contul de rezultat patrimonial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B.4.1.2.d Situaţia angajaților, cifra de afaceri, exercițiul financiar</w:t>
      </w:r>
    </w:p>
    <w:p w:rsidR="00DD3B35" w:rsidRPr="006406CB" w:rsidRDefault="00DD3B35" w:rsidP="00A96231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406CB">
        <w:rPr>
          <w:rFonts w:ascii="Arial" w:hAnsi="Arial" w:cs="Arial"/>
          <w:b/>
          <w:bCs/>
          <w:sz w:val="22"/>
          <w:szCs w:val="22"/>
        </w:rPr>
        <w:t>B.4.1.3. Auditare și răspundere publică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B.4.1.3.a Carta auditorului intern 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B.4.1.3.b Regulamentul de organizare şi funcţionare a Biroului de Audit Public Intern 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B.4.1.3.c Manualul procedurilor de audit</w:t>
      </w:r>
    </w:p>
    <w:p w:rsidR="00DD3B35" w:rsidRPr="006406CB" w:rsidRDefault="00DD3B35" w:rsidP="00A962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B.4.1.3.d Raportul CCR</w:t>
      </w:r>
    </w:p>
    <w:p w:rsidR="00D37485" w:rsidRPr="006406CB" w:rsidRDefault="00D37485" w:rsidP="00A96231">
      <w:pPr>
        <w:spacing w:line="276" w:lineRule="auto"/>
        <w:rPr>
          <w:rFonts w:ascii="Arial" w:hAnsi="Arial" w:cs="Arial"/>
          <w:sz w:val="22"/>
          <w:szCs w:val="22"/>
        </w:rPr>
      </w:pPr>
    </w:p>
    <w:p w:rsidR="00F816BB" w:rsidRPr="006406CB" w:rsidRDefault="00F816BB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Domeniul C. MANAGEMENTUL CALITĂŢII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C.1. Strategii și proceduri pentru asigurarea calității</w:t>
      </w:r>
    </w:p>
    <w:p w:rsidR="0065137D" w:rsidRPr="006406CB" w:rsidRDefault="0065137D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C.1.1. Structuri și politici pentru asigurarea calității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C.1.1.1. Organizarea sistemului de asigurare a calităţii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C.1.1.1.a ROF CEAC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C.1.1.1.b ROF DMC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C.1.1.1.c Componenţa Comisiilor de Management al Calităţii din UVT pe facultăţi</w:t>
      </w:r>
    </w:p>
    <w:p w:rsidR="003A2ADC" w:rsidRPr="00A96231" w:rsidRDefault="003A2ADC" w:rsidP="00A96231">
      <w:pPr>
        <w:spacing w:line="276" w:lineRule="auto"/>
        <w:ind w:left="720"/>
        <w:rPr>
          <w:rFonts w:ascii="Arial" w:hAnsi="Arial" w:cs="Arial"/>
          <w:color w:val="FF0000"/>
          <w:sz w:val="22"/>
          <w:szCs w:val="22"/>
        </w:rPr>
      </w:pPr>
      <w:r w:rsidRPr="00A96231">
        <w:rPr>
          <w:rFonts w:ascii="Arial" w:hAnsi="Arial" w:cs="Arial"/>
          <w:color w:val="FF0000"/>
          <w:sz w:val="22"/>
          <w:szCs w:val="22"/>
        </w:rPr>
        <w:t>Anexa</w:t>
      </w:r>
      <w:r w:rsidR="00A96231" w:rsidRPr="00A96231">
        <w:rPr>
          <w:rFonts w:ascii="Arial" w:hAnsi="Arial" w:cs="Arial"/>
          <w:color w:val="FF0000"/>
          <w:sz w:val="22"/>
          <w:szCs w:val="22"/>
        </w:rPr>
        <w:t xml:space="preserve"> C.1.1.1.d Manualul Calităţii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C.1.1.2. Politici și strategii pentru asigurarea calităţii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C.1.1.2.a Proiecte </w:t>
      </w:r>
      <w:proofErr w:type="spellStart"/>
      <w:r w:rsidRPr="006406CB">
        <w:rPr>
          <w:rFonts w:ascii="Arial" w:hAnsi="Arial" w:cs="Arial"/>
          <w:sz w:val="22"/>
          <w:szCs w:val="22"/>
        </w:rPr>
        <w:t>desfăşurate</w:t>
      </w:r>
      <w:proofErr w:type="spellEnd"/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 xml:space="preserve">in UVT cu componenta calităţii 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B76E50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C.2. Proceduri privind inițierea, monitorizarea și revizuirea periodică a programelor și activităților desfăşurate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C.2.1. Aprobarea, monitorizarea și evaluarea periodică a programelor de</w:t>
      </w:r>
      <w:r w:rsidR="00A96231">
        <w:rPr>
          <w:rFonts w:ascii="Arial" w:hAnsi="Arial" w:cs="Arial"/>
          <w:b/>
          <w:sz w:val="22"/>
          <w:szCs w:val="22"/>
        </w:rPr>
        <w:t xml:space="preserve">                    </w:t>
      </w:r>
      <w:r w:rsidRPr="006406CB">
        <w:rPr>
          <w:rFonts w:ascii="Arial" w:hAnsi="Arial" w:cs="Arial"/>
          <w:b/>
          <w:sz w:val="22"/>
          <w:szCs w:val="22"/>
        </w:rPr>
        <w:t>studiu și diplomelor care corespund calificărilor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C.2.1.1. Existența și aplicarea regulamentului privitor la inițierea, aprobarea,</w:t>
      </w:r>
      <w:r w:rsidR="00A96231">
        <w:rPr>
          <w:rFonts w:ascii="Arial" w:hAnsi="Arial" w:cs="Arial"/>
          <w:b/>
          <w:sz w:val="22"/>
          <w:szCs w:val="22"/>
        </w:rPr>
        <w:t xml:space="preserve">   </w:t>
      </w:r>
      <w:r w:rsidRPr="006406CB">
        <w:rPr>
          <w:rFonts w:ascii="Arial" w:hAnsi="Arial" w:cs="Arial"/>
          <w:b/>
          <w:sz w:val="22"/>
          <w:szCs w:val="22"/>
        </w:rPr>
        <w:t>monitorizarea și evaluarea periodică a programelor de studiu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C.2.1.1.a Macheta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 xml:space="preserve">plan învăţământ 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C.2.1.1.c Procedura de selectare a disciplinelor complementare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C.2.1.2. Corespondența dintre diplome și calificări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C.2.1.2.a Model completare diploma licenţă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C.2.1.2.b Model completare supliment diploma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C.2.1.2.c </w:t>
      </w:r>
      <w:r w:rsidRPr="006406CB">
        <w:rPr>
          <w:rFonts w:ascii="Arial" w:hAnsi="Arial" w:cs="Arial"/>
          <w:color w:val="FF0000"/>
          <w:sz w:val="22"/>
          <w:szCs w:val="22"/>
        </w:rPr>
        <w:t xml:space="preserve">Anexa cu agenda </w:t>
      </w:r>
      <w:proofErr w:type="spellStart"/>
      <w:r w:rsidRPr="006406CB">
        <w:rPr>
          <w:rFonts w:ascii="Arial" w:hAnsi="Arial" w:cs="Arial"/>
          <w:color w:val="FF0000"/>
          <w:sz w:val="22"/>
          <w:szCs w:val="22"/>
        </w:rPr>
        <w:t>intalniril</w:t>
      </w:r>
      <w:r w:rsidR="00A96231">
        <w:rPr>
          <w:rFonts w:ascii="Arial" w:hAnsi="Arial" w:cs="Arial"/>
          <w:color w:val="FF0000"/>
          <w:sz w:val="22"/>
          <w:szCs w:val="22"/>
        </w:rPr>
        <w:t>or</w:t>
      </w:r>
      <w:proofErr w:type="spellEnd"/>
      <w:r w:rsidR="00A96231">
        <w:rPr>
          <w:rFonts w:ascii="Arial" w:hAnsi="Arial" w:cs="Arial"/>
          <w:color w:val="FF0000"/>
          <w:sz w:val="22"/>
          <w:szCs w:val="22"/>
        </w:rPr>
        <w:t xml:space="preserve"> din </w:t>
      </w:r>
      <w:proofErr w:type="spellStart"/>
      <w:r w:rsidR="00A96231">
        <w:rPr>
          <w:rFonts w:ascii="Arial" w:hAnsi="Arial" w:cs="Arial"/>
          <w:color w:val="FF0000"/>
          <w:sz w:val="22"/>
          <w:szCs w:val="22"/>
        </w:rPr>
        <w:t>Consortiul</w:t>
      </w:r>
      <w:proofErr w:type="spellEnd"/>
      <w:r w:rsidR="00A96231">
        <w:rPr>
          <w:rFonts w:ascii="Arial" w:hAnsi="Arial" w:cs="Arial"/>
          <w:color w:val="FF0000"/>
          <w:sz w:val="22"/>
          <w:szCs w:val="22"/>
        </w:rPr>
        <w:t xml:space="preserve"> Universitaria</w:t>
      </w:r>
    </w:p>
    <w:p w:rsidR="00A96231" w:rsidRDefault="00A96231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lastRenderedPageBreak/>
        <w:t>Criteriul C.3. Proceduri obiective și transparente de evaluare a rezultatelor învățării</w:t>
      </w:r>
    </w:p>
    <w:p w:rsidR="00B76E50" w:rsidRPr="006406CB" w:rsidRDefault="00B76E50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B76E50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C.3.1. Evaluarea studenților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 xml:space="preserve">C.3.1.1. Universitatea are un regulament privind examinarea și notarea studenților care este aplicat în mod riguros și consecvent 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C.3.1.1.a Regulament organizare examene finalizare a studiilor de licenţă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C.3.1.1.b Regulament organizare examene finalizare a studiilor de master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C.3.1.1.c Declaraţie privind originalitatea lucrării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C.3.1.1.d Promovabilitatea studenţilor 2010-2014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C.3.1.2. Integrarea examinării în proiectarea predării și învăţării, pe cursuri și programe de studii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C.4. Proceduri de evaluare periodică a calității corpului profesoral</w:t>
      </w:r>
    </w:p>
    <w:p w:rsidR="00B76E50" w:rsidRPr="006406CB" w:rsidRDefault="00B76E50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C.4.1. Calitatea personalului didactic și de cercetare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C.4.1.1. Raportul dintre numărul de cadre didactice și efectivul de studenţi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C.4.1.2. Evaluarea colegială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C.4.1.2.a Formular evaluare colegială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C.4.1.2.b Fişa de evaluare pentru analiza activităţii cadrelor didactice 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color w:val="FF0000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C.4.1.2.c Procedura de sistem privind evaluarea</w:t>
      </w:r>
      <w:r w:rsidR="00A96231">
        <w:rPr>
          <w:rFonts w:ascii="Arial" w:hAnsi="Arial" w:cs="Arial"/>
          <w:sz w:val="22"/>
          <w:szCs w:val="22"/>
        </w:rPr>
        <w:t xml:space="preserve"> colegială a cadrelor didactice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C.4.1.3. Evaluarea personalului didactic de către studenţi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C.4.1.3.a Fişa de evaluare a activităţii didactice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C.4.1.4. Evaluarea de către managementul universităţii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color w:val="FF0000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C.4.1.2.b 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C.5. Accesibilitatea resurselor adecvate învăţării</w:t>
      </w:r>
    </w:p>
    <w:p w:rsidR="00B76E50" w:rsidRPr="006406CB" w:rsidRDefault="00B76E50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C.5.1. Resurse de învățare și servicii studențești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C.5.1.1. Disponibilitatea resurselor de învăţare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C.5.1.1.a ROF BCUT 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C.5.1.1.b Prezentare BCUT, resurse, programe de achiziţie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C.5.1.1.c Regulament Editura 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C.5.1.1.d Activitati BCUT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C.5.1.2. Predarea ca sursă a învăţării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C.5.1.3. Programe de stimulare și recuperare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C.5.1.3.a Regulament CAIP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C.5.1.3.b Regulament acordare burse licenţă şi masterat în 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C.5.1.3.c Regulament acordare credite pentru activitatea de voluntariat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 xml:space="preserve"> C.5.1.4. Servicii studențești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C.5.1.4.a Protocol funcţionare Policlinica Studenţească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C.5.1.4.b Situaţie spaţii cazare 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C.5.1.4.c Regulament cazare în căminele 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C.5.1.4.d Baze sportive proprii 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C.5.1.4.e Statut OSUT în 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C.5.1.4.f Statutul Clubului</w:t>
      </w:r>
      <w:r w:rsidR="00A96231">
        <w:rPr>
          <w:rFonts w:ascii="Arial" w:hAnsi="Arial" w:cs="Arial"/>
          <w:sz w:val="22"/>
          <w:szCs w:val="22"/>
        </w:rPr>
        <w:t xml:space="preserve"> </w:t>
      </w:r>
      <w:r w:rsidRPr="006406CB">
        <w:rPr>
          <w:rFonts w:ascii="Arial" w:hAnsi="Arial" w:cs="Arial"/>
          <w:sz w:val="22"/>
          <w:szCs w:val="22"/>
        </w:rPr>
        <w:t>Studenţilor de Elită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C.5.1.4.g Proiecte şi activităţi OSUT 2010-2016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lastRenderedPageBreak/>
        <w:t>Anexa C.5.1.4.h Ghidul Studentului în 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C.5.1.4.i Organizaţii studenţeşti din 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C.5.1.4.j Activitatea organizaţiilor studenţeşti 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C.6. Baze de date actualizate sistematic, referitoare la asigurarea internă a calității</w:t>
      </w:r>
    </w:p>
    <w:p w:rsidR="00B76E50" w:rsidRPr="006406CB" w:rsidRDefault="00B76E50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C.6.1. Sisteme de informații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 xml:space="preserve"> C.6.1.1. Baze de date și informaţii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C.6.1.1.a Sistemul de Gestiune a Resurselor Academis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C.6.1.1.b Platforma colaborativă e-uvt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C.6.1.1.c Criterii de analiză a cercetării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C.6.1.1.d UVT în clasamentul internaţional al universităţilor QS ranking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sz w:val="22"/>
          <w:szCs w:val="22"/>
        </w:rPr>
      </w:pP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C.7. Transparența informațiilor de interes public cu privire la programele de studii și după caz, certificatele, diplomele și calificările oferite</w:t>
      </w:r>
    </w:p>
    <w:p w:rsidR="00B76E50" w:rsidRPr="006406CB" w:rsidRDefault="00B76E50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B76E50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C.7.1. Informație publică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C.7.1.1. Oferta de informații publice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C.7.1.1.a Newsletter UVT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C.7.1.1.b Broşura admitere licenţă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C.7.1.1.c Broşura admitere master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C.7.1.1.d Revista presei UVT</w:t>
      </w:r>
    </w:p>
    <w:p w:rsidR="00B76E50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Criteriul C.8. Funcționalitatea structurilor de asigurarea calității educației, conform legii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Standard C.8.1. Structura instituțională de asigurare a calității educației este conformă</w:t>
      </w:r>
      <w:r w:rsidR="00A96231">
        <w:rPr>
          <w:rFonts w:ascii="Arial" w:hAnsi="Arial" w:cs="Arial"/>
          <w:b/>
          <w:sz w:val="22"/>
          <w:szCs w:val="22"/>
        </w:rPr>
        <w:t xml:space="preserve">  </w:t>
      </w:r>
      <w:r w:rsidRPr="006406CB">
        <w:rPr>
          <w:rFonts w:ascii="Arial" w:hAnsi="Arial" w:cs="Arial"/>
          <w:b/>
          <w:sz w:val="22"/>
          <w:szCs w:val="22"/>
        </w:rPr>
        <w:t xml:space="preserve"> prevederilor legale și își desfăşoară activitatea permanent</w:t>
      </w:r>
    </w:p>
    <w:p w:rsidR="003A2ADC" w:rsidRPr="006406CB" w:rsidRDefault="003A2ADC" w:rsidP="00A9623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406CB">
        <w:rPr>
          <w:rFonts w:ascii="Arial" w:hAnsi="Arial" w:cs="Arial"/>
          <w:b/>
          <w:sz w:val="22"/>
          <w:szCs w:val="22"/>
        </w:rPr>
        <w:t>C.8.1.1. Comisia coordonează aplicarea procedurilor și activităților de evaluare și asigurarea a calității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color w:val="FF0000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 xml:space="preserve">Anexa C.8.1.1.a </w:t>
      </w:r>
      <w:r w:rsidRPr="006406CB">
        <w:rPr>
          <w:rFonts w:ascii="Arial" w:hAnsi="Arial" w:cs="Arial"/>
          <w:color w:val="FF0000"/>
          <w:sz w:val="22"/>
          <w:szCs w:val="22"/>
        </w:rPr>
        <w:t>Raport anual CEAC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C.8.1.1.b Manual de bune practici</w:t>
      </w:r>
    </w:p>
    <w:p w:rsidR="003A2ADC" w:rsidRPr="006406CB" w:rsidRDefault="003A2ADC" w:rsidP="00A96231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406CB">
        <w:rPr>
          <w:rFonts w:ascii="Arial" w:hAnsi="Arial" w:cs="Arial"/>
          <w:sz w:val="22"/>
          <w:szCs w:val="22"/>
        </w:rPr>
        <w:t>Anexa C.8.1.1.c Rapoarte CMC</w:t>
      </w:r>
    </w:p>
    <w:p w:rsidR="003A2ADC" w:rsidRPr="006406CB" w:rsidRDefault="003A2ADC" w:rsidP="006406CB">
      <w:pPr>
        <w:spacing w:line="360" w:lineRule="auto"/>
        <w:rPr>
          <w:rFonts w:ascii="Arial" w:hAnsi="Arial" w:cs="Arial"/>
          <w:sz w:val="22"/>
          <w:szCs w:val="22"/>
        </w:rPr>
      </w:pPr>
    </w:p>
    <w:p w:rsidR="003A2ADC" w:rsidRPr="006406CB" w:rsidRDefault="003A2ADC" w:rsidP="006406C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3A2ADC" w:rsidRPr="006406CB" w:rsidRDefault="003A2ADC" w:rsidP="006406CB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816BB" w:rsidRPr="006406CB" w:rsidRDefault="00F816BB" w:rsidP="006406C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F816BB" w:rsidRPr="006406CB" w:rsidSect="00BA69A7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C8E"/>
    <w:rsid w:val="000150CF"/>
    <w:rsid w:val="00016A7A"/>
    <w:rsid w:val="00066901"/>
    <w:rsid w:val="0007214A"/>
    <w:rsid w:val="000904A9"/>
    <w:rsid w:val="000A74DC"/>
    <w:rsid w:val="000B1860"/>
    <w:rsid w:val="000C29A8"/>
    <w:rsid w:val="000E274B"/>
    <w:rsid w:val="000E73D0"/>
    <w:rsid w:val="000F3949"/>
    <w:rsid w:val="000F50F9"/>
    <w:rsid w:val="001213E4"/>
    <w:rsid w:val="00132E4C"/>
    <w:rsid w:val="00180C58"/>
    <w:rsid w:val="00186E3C"/>
    <w:rsid w:val="00191027"/>
    <w:rsid w:val="001A5430"/>
    <w:rsid w:val="001B30C3"/>
    <w:rsid w:val="001C2282"/>
    <w:rsid w:val="001D640C"/>
    <w:rsid w:val="001E484C"/>
    <w:rsid w:val="00220700"/>
    <w:rsid w:val="0022187A"/>
    <w:rsid w:val="0022309C"/>
    <w:rsid w:val="002333D0"/>
    <w:rsid w:val="002427B8"/>
    <w:rsid w:val="00263F05"/>
    <w:rsid w:val="002953BF"/>
    <w:rsid w:val="002957EC"/>
    <w:rsid w:val="002A0D96"/>
    <w:rsid w:val="002A193F"/>
    <w:rsid w:val="002A786F"/>
    <w:rsid w:val="002B11D0"/>
    <w:rsid w:val="002B61CC"/>
    <w:rsid w:val="002C1F40"/>
    <w:rsid w:val="002C3076"/>
    <w:rsid w:val="002D4CAC"/>
    <w:rsid w:val="002E1302"/>
    <w:rsid w:val="002E67E2"/>
    <w:rsid w:val="002F0A7B"/>
    <w:rsid w:val="00300180"/>
    <w:rsid w:val="00312AAA"/>
    <w:rsid w:val="00330920"/>
    <w:rsid w:val="00334C72"/>
    <w:rsid w:val="00336D94"/>
    <w:rsid w:val="00352F15"/>
    <w:rsid w:val="003663B4"/>
    <w:rsid w:val="003765A0"/>
    <w:rsid w:val="00381132"/>
    <w:rsid w:val="0039210D"/>
    <w:rsid w:val="003A2ADC"/>
    <w:rsid w:val="003A2CC6"/>
    <w:rsid w:val="003A3D54"/>
    <w:rsid w:val="003B7E9E"/>
    <w:rsid w:val="003C0B42"/>
    <w:rsid w:val="003C18FD"/>
    <w:rsid w:val="003E25FD"/>
    <w:rsid w:val="00416351"/>
    <w:rsid w:val="00416927"/>
    <w:rsid w:val="004219FB"/>
    <w:rsid w:val="00434EA5"/>
    <w:rsid w:val="00436676"/>
    <w:rsid w:val="00465C8E"/>
    <w:rsid w:val="004712D2"/>
    <w:rsid w:val="004752F0"/>
    <w:rsid w:val="004830F4"/>
    <w:rsid w:val="00485552"/>
    <w:rsid w:val="004934D4"/>
    <w:rsid w:val="004A0349"/>
    <w:rsid w:val="004B5D0D"/>
    <w:rsid w:val="004E1936"/>
    <w:rsid w:val="00510287"/>
    <w:rsid w:val="00512052"/>
    <w:rsid w:val="00527549"/>
    <w:rsid w:val="00572137"/>
    <w:rsid w:val="005878F7"/>
    <w:rsid w:val="005B1473"/>
    <w:rsid w:val="005B1BF5"/>
    <w:rsid w:val="005B66DD"/>
    <w:rsid w:val="005C3DCF"/>
    <w:rsid w:val="005D1726"/>
    <w:rsid w:val="005D407E"/>
    <w:rsid w:val="005D608E"/>
    <w:rsid w:val="005E2AEF"/>
    <w:rsid w:val="00622A12"/>
    <w:rsid w:val="00623767"/>
    <w:rsid w:val="006242F9"/>
    <w:rsid w:val="0062580D"/>
    <w:rsid w:val="00630962"/>
    <w:rsid w:val="006406CB"/>
    <w:rsid w:val="0064687B"/>
    <w:rsid w:val="0065137D"/>
    <w:rsid w:val="006B4181"/>
    <w:rsid w:val="006B41A1"/>
    <w:rsid w:val="006E5076"/>
    <w:rsid w:val="006F5ADD"/>
    <w:rsid w:val="0071565C"/>
    <w:rsid w:val="00720CC2"/>
    <w:rsid w:val="00720E39"/>
    <w:rsid w:val="0073154B"/>
    <w:rsid w:val="00731A0D"/>
    <w:rsid w:val="00737250"/>
    <w:rsid w:val="00785365"/>
    <w:rsid w:val="007D6E93"/>
    <w:rsid w:val="007F0F2D"/>
    <w:rsid w:val="00812108"/>
    <w:rsid w:val="00812652"/>
    <w:rsid w:val="00821151"/>
    <w:rsid w:val="0082140B"/>
    <w:rsid w:val="00844208"/>
    <w:rsid w:val="00851F8F"/>
    <w:rsid w:val="00873822"/>
    <w:rsid w:val="008935AB"/>
    <w:rsid w:val="00893B26"/>
    <w:rsid w:val="008B154A"/>
    <w:rsid w:val="008C2DF2"/>
    <w:rsid w:val="008C432E"/>
    <w:rsid w:val="008C5054"/>
    <w:rsid w:val="008D646D"/>
    <w:rsid w:val="008F1A20"/>
    <w:rsid w:val="00905FE7"/>
    <w:rsid w:val="009135ED"/>
    <w:rsid w:val="00944885"/>
    <w:rsid w:val="009756F4"/>
    <w:rsid w:val="00994429"/>
    <w:rsid w:val="009A1FD5"/>
    <w:rsid w:val="009C48EB"/>
    <w:rsid w:val="009D34C0"/>
    <w:rsid w:val="009D5016"/>
    <w:rsid w:val="009F02CF"/>
    <w:rsid w:val="00A068CA"/>
    <w:rsid w:val="00A26EA3"/>
    <w:rsid w:val="00A37356"/>
    <w:rsid w:val="00A3782C"/>
    <w:rsid w:val="00A42F48"/>
    <w:rsid w:val="00A51CA5"/>
    <w:rsid w:val="00A6241B"/>
    <w:rsid w:val="00A65C33"/>
    <w:rsid w:val="00A725F9"/>
    <w:rsid w:val="00A9106A"/>
    <w:rsid w:val="00A96231"/>
    <w:rsid w:val="00A97131"/>
    <w:rsid w:val="00AB2E16"/>
    <w:rsid w:val="00AB7267"/>
    <w:rsid w:val="00AC57F9"/>
    <w:rsid w:val="00AD09ED"/>
    <w:rsid w:val="00B1534F"/>
    <w:rsid w:val="00B17DBB"/>
    <w:rsid w:val="00B31865"/>
    <w:rsid w:val="00B37AEA"/>
    <w:rsid w:val="00B501FC"/>
    <w:rsid w:val="00B65413"/>
    <w:rsid w:val="00B76E50"/>
    <w:rsid w:val="00B900AE"/>
    <w:rsid w:val="00B9488E"/>
    <w:rsid w:val="00BA69A7"/>
    <w:rsid w:val="00BD13A3"/>
    <w:rsid w:val="00BE05C4"/>
    <w:rsid w:val="00C1151D"/>
    <w:rsid w:val="00C27DE6"/>
    <w:rsid w:val="00C32E1B"/>
    <w:rsid w:val="00C36072"/>
    <w:rsid w:val="00C5110A"/>
    <w:rsid w:val="00C52164"/>
    <w:rsid w:val="00C7667A"/>
    <w:rsid w:val="00C94D91"/>
    <w:rsid w:val="00CA162D"/>
    <w:rsid w:val="00CA4626"/>
    <w:rsid w:val="00CE31CC"/>
    <w:rsid w:val="00D01A0D"/>
    <w:rsid w:val="00D02B6B"/>
    <w:rsid w:val="00D03607"/>
    <w:rsid w:val="00D05FDE"/>
    <w:rsid w:val="00D248B3"/>
    <w:rsid w:val="00D33FAB"/>
    <w:rsid w:val="00D37485"/>
    <w:rsid w:val="00D37DA7"/>
    <w:rsid w:val="00D45849"/>
    <w:rsid w:val="00D53E49"/>
    <w:rsid w:val="00D62FEC"/>
    <w:rsid w:val="00D67DA7"/>
    <w:rsid w:val="00D945DC"/>
    <w:rsid w:val="00D96A30"/>
    <w:rsid w:val="00DB54B0"/>
    <w:rsid w:val="00DB666D"/>
    <w:rsid w:val="00DC4929"/>
    <w:rsid w:val="00DD3B35"/>
    <w:rsid w:val="00DE26E9"/>
    <w:rsid w:val="00DE4A4C"/>
    <w:rsid w:val="00DE6DEB"/>
    <w:rsid w:val="00E03E60"/>
    <w:rsid w:val="00E03FEA"/>
    <w:rsid w:val="00E04A31"/>
    <w:rsid w:val="00E12EC0"/>
    <w:rsid w:val="00E207DE"/>
    <w:rsid w:val="00E42ACA"/>
    <w:rsid w:val="00E43ED2"/>
    <w:rsid w:val="00E5334A"/>
    <w:rsid w:val="00E5334D"/>
    <w:rsid w:val="00E60508"/>
    <w:rsid w:val="00E61167"/>
    <w:rsid w:val="00E618DC"/>
    <w:rsid w:val="00E657F0"/>
    <w:rsid w:val="00E67CD4"/>
    <w:rsid w:val="00E93B68"/>
    <w:rsid w:val="00EA2E02"/>
    <w:rsid w:val="00EC0007"/>
    <w:rsid w:val="00EC6443"/>
    <w:rsid w:val="00EF4776"/>
    <w:rsid w:val="00F00334"/>
    <w:rsid w:val="00F22860"/>
    <w:rsid w:val="00F33937"/>
    <w:rsid w:val="00F56F4E"/>
    <w:rsid w:val="00F573E3"/>
    <w:rsid w:val="00F63C49"/>
    <w:rsid w:val="00F8072E"/>
    <w:rsid w:val="00F816BB"/>
    <w:rsid w:val="00F86D73"/>
    <w:rsid w:val="00F94868"/>
    <w:rsid w:val="00FB4812"/>
    <w:rsid w:val="00FC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E699F-184F-48E5-9EBA-6FB28A8F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334A"/>
    <w:pPr>
      <w:keepNext/>
      <w:keepLines/>
      <w:overflowPunct/>
      <w:autoSpaceDE/>
      <w:autoSpaceDN/>
      <w:adjustRightInd/>
      <w:spacing w:before="240" w:line="259" w:lineRule="auto"/>
      <w:textAlignment w:val="auto"/>
      <w:outlineLvl w:val="0"/>
    </w:pPr>
    <w:rPr>
      <w:rFonts w:ascii="Arial" w:eastAsiaTheme="majorEastAsia" w:hAnsi="Arial" w:cstheme="majorBidi"/>
      <w:b/>
      <w:sz w:val="2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74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485"/>
    <w:rPr>
      <w:rFonts w:ascii="Segoe UI" w:hAnsi="Segoe UI" w:cs="Segoe UI"/>
      <w:sz w:val="18"/>
      <w:szCs w:val="18"/>
      <w:lang w:val="ro-RO"/>
    </w:rPr>
  </w:style>
  <w:style w:type="character" w:styleId="Strong">
    <w:name w:val="Strong"/>
    <w:basedOn w:val="DefaultParagraphFont"/>
    <w:uiPriority w:val="22"/>
    <w:qFormat/>
    <w:rsid w:val="00334C7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8113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5334A"/>
    <w:rPr>
      <w:rFonts w:ascii="Arial" w:eastAsiaTheme="majorEastAsia" w:hAnsi="Arial" w:cstheme="majorBidi"/>
      <w:b/>
      <w:szCs w:val="3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ofe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2132</Words>
  <Characters>12366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Dan Luches</cp:lastModifiedBy>
  <cp:revision>2</cp:revision>
  <cp:lastPrinted>2015-01-16T10:21:00Z</cp:lastPrinted>
  <dcterms:created xsi:type="dcterms:W3CDTF">2015-01-23T22:38:00Z</dcterms:created>
  <dcterms:modified xsi:type="dcterms:W3CDTF">2015-01-23T22:38:00Z</dcterms:modified>
</cp:coreProperties>
</file>